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3BA44AA3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532CCA">
        <w:rPr>
          <w:rFonts w:ascii="Arial" w:hAnsi="Arial" w:cs="Arial"/>
          <w:b/>
          <w:bCs/>
          <w:sz w:val="24"/>
        </w:rPr>
        <w:t>8</w:t>
      </w:r>
      <w:r w:rsidR="006616F6">
        <w:rPr>
          <w:rFonts w:ascii="Arial" w:hAnsi="Arial" w:cs="Arial"/>
          <w:b/>
          <w:bCs/>
          <w:sz w:val="24"/>
        </w:rPr>
        <w:t>bis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026787" w:rsidRPr="00026787">
        <w:rPr>
          <w:rFonts w:ascii="Arial" w:hAnsi="Arial" w:cs="Arial"/>
          <w:b/>
          <w:bCs/>
          <w:sz w:val="24"/>
        </w:rPr>
        <w:t>R1-1911334</w:t>
      </w:r>
      <w:r w:rsidR="00EF1127" w:rsidRPr="00A2299C">
        <w:rPr>
          <w:b/>
          <w:bCs/>
          <w:sz w:val="28"/>
          <w:szCs w:val="24"/>
        </w:rPr>
        <w:t xml:space="preserve"> </w:t>
      </w:r>
    </w:p>
    <w:p w14:paraId="56A15566" w14:textId="2D11ACF3" w:rsidR="004607C3" w:rsidRPr="00A2299C" w:rsidRDefault="00E03839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Chongqing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6616F6">
        <w:rPr>
          <w:rFonts w:ascii="Arial" w:hAnsi="Arial" w:cs="Arial"/>
          <w:b/>
          <w:bCs/>
          <w:sz w:val="24"/>
        </w:rPr>
        <w:t>China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14</w:t>
      </w:r>
      <w:r w:rsidR="001E5393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– </w:t>
      </w:r>
      <w:r w:rsidR="006616F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0</w:t>
      </w:r>
      <w:r w:rsidR="006616F6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C00997" w:rsidRPr="00C00997">
        <w:rPr>
          <w:rFonts w:ascii="Arial" w:hAnsi="Arial" w:cs="Arial"/>
          <w:b/>
          <w:bCs/>
          <w:sz w:val="24"/>
        </w:rPr>
        <w:t>,</w:t>
      </w:r>
      <w:proofErr w:type="gramEnd"/>
      <w:r w:rsidR="00C00997" w:rsidRPr="00C00997">
        <w:rPr>
          <w:rFonts w:ascii="Arial" w:hAnsi="Arial" w:cs="Arial"/>
          <w:b/>
          <w:bCs/>
          <w:sz w:val="24"/>
        </w:rPr>
        <w:t xml:space="preserve"> 2019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2696EF8F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7.2.4.2.2</w:t>
      </w:r>
    </w:p>
    <w:p w14:paraId="7395AB72" w14:textId="1C44B26E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 xml:space="preserve">On </w:t>
      </w:r>
      <w:proofErr w:type="spellStart"/>
      <w:r w:rsidR="00026787" w:rsidRPr="00026787">
        <w:rPr>
          <w:rFonts w:ascii="Arial" w:hAnsi="Arial" w:cs="Arial"/>
          <w:b/>
          <w:sz w:val="22"/>
        </w:rPr>
        <w:t>Sidelink</w:t>
      </w:r>
      <w:proofErr w:type="spellEnd"/>
      <w:r w:rsidR="00026787" w:rsidRPr="00026787">
        <w:rPr>
          <w:rFonts w:ascii="Arial" w:hAnsi="Arial" w:cs="Arial"/>
          <w:b/>
          <w:sz w:val="22"/>
        </w:rPr>
        <w:t xml:space="preserve"> Resource Allocation Mode 2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C21138">
      <w:pPr>
        <w:pStyle w:val="Heading1"/>
        <w:ind w:left="360"/>
      </w:pPr>
      <w:r w:rsidRPr="000D37D3">
        <w:t>Introduction</w:t>
      </w:r>
    </w:p>
    <w:p w14:paraId="50B0473D" w14:textId="7B31E874" w:rsidR="00C00997" w:rsidRPr="00EF4835" w:rsidRDefault="00E2199A" w:rsidP="00705C2B">
      <w:pPr>
        <w:rPr>
          <w:rFonts w:eastAsia="Batang"/>
          <w:sz w:val="22"/>
          <w:szCs w:val="22"/>
          <w:lang w:eastAsia="ko-KR"/>
        </w:rPr>
      </w:pPr>
      <w:r w:rsidRPr="00EF4835">
        <w:rPr>
          <w:rFonts w:eastAsia="Batang"/>
          <w:sz w:val="22"/>
          <w:szCs w:val="22"/>
          <w:lang w:eastAsia="ko-KR"/>
        </w:rPr>
        <w:t>T</w:t>
      </w:r>
      <w:r w:rsidR="00B65E0E" w:rsidRPr="00EF4835">
        <w:rPr>
          <w:rFonts w:eastAsia="Batang"/>
          <w:sz w:val="22"/>
          <w:szCs w:val="22"/>
          <w:lang w:eastAsia="ko-KR"/>
        </w:rPr>
        <w:t xml:space="preserve">he </w:t>
      </w:r>
      <w:r w:rsidR="00532CCA" w:rsidRPr="00EF4835">
        <w:rPr>
          <w:rFonts w:eastAsia="Batang"/>
          <w:sz w:val="22"/>
          <w:szCs w:val="22"/>
          <w:lang w:eastAsia="ko-KR"/>
        </w:rPr>
        <w:t>following agreements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532CCA" w:rsidRPr="00EF4835">
        <w:rPr>
          <w:rFonts w:eastAsia="Batang"/>
          <w:sz w:val="22"/>
          <w:szCs w:val="22"/>
          <w:lang w:eastAsia="ko-KR"/>
        </w:rPr>
        <w:t xml:space="preserve">were made in </w:t>
      </w:r>
      <w:r w:rsidR="008C7214" w:rsidRPr="00EF4835">
        <w:rPr>
          <w:rFonts w:eastAsia="Batang"/>
          <w:sz w:val="22"/>
          <w:szCs w:val="22"/>
          <w:lang w:eastAsia="ko-KR"/>
        </w:rPr>
        <w:t>RAN1 #98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begin"/>
      </w:r>
      <w:r w:rsidR="00C507CE" w:rsidRPr="00EF4835">
        <w:rPr>
          <w:rFonts w:eastAsia="Batang"/>
          <w:sz w:val="22"/>
          <w:szCs w:val="22"/>
          <w:lang w:eastAsia="ko-KR"/>
        </w:rPr>
        <w:instrText xml:space="preserve"> REF _Ref528924709 \n \h </w:instrText>
      </w:r>
      <w:r w:rsidR="00705C2B" w:rsidRPr="00EF4835"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="00C507CE" w:rsidRPr="00EF4835">
        <w:rPr>
          <w:rFonts w:eastAsia="Batang"/>
          <w:sz w:val="22"/>
          <w:szCs w:val="22"/>
          <w:lang w:eastAsia="ko-KR"/>
        </w:rPr>
      </w:r>
      <w:r w:rsidR="00C507CE" w:rsidRPr="00EF4835">
        <w:rPr>
          <w:rFonts w:eastAsia="Batang"/>
          <w:sz w:val="22"/>
          <w:szCs w:val="22"/>
          <w:lang w:eastAsia="ko-KR"/>
        </w:rPr>
        <w:fldChar w:fldCharType="separate"/>
      </w:r>
      <w:r w:rsidR="00AC45F7" w:rsidRPr="00EF4835">
        <w:rPr>
          <w:rFonts w:eastAsia="Batang"/>
          <w:sz w:val="22"/>
          <w:szCs w:val="22"/>
          <w:lang w:eastAsia="ko-KR"/>
        </w:rPr>
        <w:t>[1]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end"/>
      </w:r>
      <w:r w:rsidR="00C00997" w:rsidRPr="00EF4835">
        <w:rPr>
          <w:rFonts w:eastAsia="Batang"/>
          <w:sz w:val="22"/>
          <w:szCs w:val="22"/>
          <w:lang w:eastAsia="ko-KR"/>
        </w:rPr>
        <w:t>:</w:t>
      </w:r>
    </w:p>
    <w:p w14:paraId="5AB05833" w14:textId="77777777" w:rsidR="00EF4835" w:rsidRPr="00EF4835" w:rsidRDefault="00EF4835" w:rsidP="00EF4835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3A34910B" w14:textId="77777777" w:rsidR="00EF4835" w:rsidRPr="00EF4835" w:rsidRDefault="00EF4835" w:rsidP="00EF4835">
      <w:pPr>
        <w:pStyle w:val="ListParagraph"/>
        <w:numPr>
          <w:ilvl w:val="0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At least for mode 2, The maximum number of SL resources N</w:t>
      </w:r>
      <w:r w:rsidRPr="00EF4835">
        <w:rPr>
          <w:i/>
          <w:color w:val="000000" w:themeColor="text1"/>
          <w:sz w:val="22"/>
          <w:szCs w:val="22"/>
          <w:vertAlign w:val="subscript"/>
        </w:rPr>
        <w:t>MAX</w:t>
      </w:r>
      <w:r w:rsidRPr="00EF4835">
        <w:rPr>
          <w:i/>
          <w:color w:val="000000" w:themeColor="text1"/>
          <w:sz w:val="22"/>
          <w:szCs w:val="22"/>
        </w:rPr>
        <w:t xml:space="preserve"> reserved by one transmission including current transmission is [2 or 3 or 4]</w:t>
      </w:r>
    </w:p>
    <w:p w14:paraId="0DAD17C9" w14:textId="77777777" w:rsidR="00EF4835" w:rsidRPr="00EF4835" w:rsidRDefault="00EF4835" w:rsidP="00EF4835">
      <w:pPr>
        <w:pStyle w:val="ListParagraph"/>
        <w:numPr>
          <w:ilvl w:val="1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Aim to select the </w:t>
      </w:r>
      <w:proofErr w:type="gramStart"/>
      <w:r w:rsidRPr="00EF4835">
        <w:rPr>
          <w:i/>
          <w:color w:val="000000" w:themeColor="text1"/>
          <w:sz w:val="22"/>
          <w:szCs w:val="22"/>
        </w:rPr>
        <w:t>particular number</w:t>
      </w:r>
      <w:proofErr w:type="gramEnd"/>
      <w:r w:rsidRPr="00EF4835">
        <w:rPr>
          <w:i/>
          <w:color w:val="000000" w:themeColor="text1"/>
          <w:sz w:val="22"/>
          <w:szCs w:val="22"/>
        </w:rPr>
        <w:t xml:space="preserve"> in RAN1#98</w:t>
      </w:r>
    </w:p>
    <w:p w14:paraId="447623C1" w14:textId="77777777" w:rsidR="00EF4835" w:rsidRPr="00EF4835" w:rsidRDefault="00EF4835" w:rsidP="00EF4835">
      <w:pPr>
        <w:pStyle w:val="ListParagraph"/>
        <w:numPr>
          <w:ilvl w:val="0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N</w:t>
      </w:r>
      <w:r w:rsidRPr="00EF4835">
        <w:rPr>
          <w:i/>
          <w:color w:val="000000" w:themeColor="text1"/>
          <w:sz w:val="22"/>
          <w:szCs w:val="22"/>
          <w:vertAlign w:val="subscript"/>
        </w:rPr>
        <w:t>MAX</w:t>
      </w:r>
      <w:r w:rsidRPr="00EF4835">
        <w:rPr>
          <w:i/>
          <w:color w:val="000000" w:themeColor="text1"/>
          <w:sz w:val="22"/>
          <w:szCs w:val="22"/>
        </w:rPr>
        <w:t xml:space="preserve"> is the same regardless of whether HARQ feedback is enabled or disabled</w:t>
      </w:r>
    </w:p>
    <w:p w14:paraId="433442CD" w14:textId="77777777" w:rsidR="00EF4835" w:rsidRPr="00EF4835" w:rsidRDefault="00EF4835" w:rsidP="00EF4835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46F39CB9" w14:textId="77777777" w:rsidR="00EF4835" w:rsidRPr="00EF4835" w:rsidRDefault="00EF4835" w:rsidP="00EF483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At least for mode 2, (Pre-)configuration can limit the maximum number of HARQ (re-)transmissions of a TB</w:t>
      </w:r>
    </w:p>
    <w:p w14:paraId="0AD0456B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Up to 32</w:t>
      </w:r>
    </w:p>
    <w:p w14:paraId="7303D609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the set of values</w:t>
      </w:r>
    </w:p>
    <w:p w14:paraId="75371200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signaling details (UE-specific, resource pool specific, QoS specific, etc.)</w:t>
      </w:r>
    </w:p>
    <w:p w14:paraId="5CBA7838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If no (pre)configuration, the maximum number is not specified</w:t>
      </w:r>
    </w:p>
    <w:p w14:paraId="78A2DDAC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Note: this (pre-)configuration information is NOT intended for the Rx UE</w:t>
      </w:r>
    </w:p>
    <w:p w14:paraId="3F0F789B" w14:textId="6AA0D1AE" w:rsidR="005208EA" w:rsidRPr="00EF4835" w:rsidRDefault="005208EA" w:rsidP="005208EA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4F92A208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In Mode-2, SCI payload indicates sub-channel(s) and slot(s) </w:t>
      </w:r>
      <w:r w:rsidRPr="00EF4835">
        <w:rPr>
          <w:i/>
          <w:color w:val="000000" w:themeColor="text1"/>
          <w:sz w:val="22"/>
          <w:szCs w:val="22"/>
          <w:u w:val="single"/>
        </w:rPr>
        <w:t>used by a UE</w:t>
      </w:r>
      <w:r w:rsidRPr="00EF4835">
        <w:rPr>
          <w:i/>
          <w:color w:val="000000" w:themeColor="text1"/>
          <w:sz w:val="22"/>
          <w:szCs w:val="22"/>
        </w:rPr>
        <w:t xml:space="preserve"> and/or </w:t>
      </w:r>
      <w:r w:rsidRPr="00EF4835">
        <w:rPr>
          <w:i/>
          <w:color w:val="000000" w:themeColor="text1"/>
          <w:sz w:val="22"/>
          <w:szCs w:val="22"/>
          <w:u w:val="single"/>
        </w:rPr>
        <w:t>reserved by a UE</w:t>
      </w:r>
      <w:r w:rsidRPr="00EF4835">
        <w:rPr>
          <w:i/>
          <w:color w:val="000000" w:themeColor="text1"/>
          <w:sz w:val="22"/>
          <w:szCs w:val="22"/>
        </w:rPr>
        <w:t xml:space="preserve"> for PSSCH (re-)transmission(s) </w:t>
      </w:r>
    </w:p>
    <w:p w14:paraId="475EF0EF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SL minimum resource allocation unit is a slot</w:t>
      </w:r>
    </w:p>
    <w:p w14:paraId="204DED79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whether when the resource allocation is multiple slots, the slots can be aggregated</w:t>
      </w:r>
    </w:p>
    <w:p w14:paraId="689BFCF7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whether in case of multiple slots, the indicated slots are contiguous or not</w:t>
      </w:r>
    </w:p>
    <w:p w14:paraId="434490E8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  <w:highlight w:val="darkYellow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darkYellow"/>
          <w:lang w:val="en-US" w:eastAsia="x-none"/>
        </w:rPr>
        <w:t>Working assumption:</w:t>
      </w:r>
    </w:p>
    <w:p w14:paraId="3877F3D1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An indication of a priority of a </w:t>
      </w:r>
      <w:proofErr w:type="spellStart"/>
      <w:r w:rsidRPr="00EF4835">
        <w:rPr>
          <w:i/>
          <w:color w:val="000000" w:themeColor="text1"/>
          <w:sz w:val="22"/>
          <w:szCs w:val="22"/>
        </w:rPr>
        <w:t>sidelink</w:t>
      </w:r>
      <w:proofErr w:type="spellEnd"/>
      <w:r w:rsidRPr="00EF4835">
        <w:rPr>
          <w:i/>
          <w:color w:val="000000" w:themeColor="text1"/>
          <w:sz w:val="22"/>
          <w:szCs w:val="22"/>
        </w:rPr>
        <w:t xml:space="preserve"> transmission is carried by SCI payload</w:t>
      </w:r>
    </w:p>
    <w:p w14:paraId="6CD1631A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This indication is </w:t>
      </w:r>
      <w:r w:rsidRPr="00EF4835">
        <w:rPr>
          <w:i/>
          <w:color w:val="000000" w:themeColor="text1"/>
          <w:sz w:val="22"/>
          <w:szCs w:val="22"/>
          <w:u w:val="single"/>
        </w:rPr>
        <w:t>used for sensing and resource (re)selection procedures</w:t>
      </w:r>
    </w:p>
    <w:p w14:paraId="37D3D5E8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This priority is not necessarily the higher layer priority</w:t>
      </w:r>
    </w:p>
    <w:p w14:paraId="54C1E9B1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  <w:highlight w:val="green"/>
        </w:rPr>
        <w:t>Agreements</w:t>
      </w:r>
      <w:r w:rsidRPr="00EF4835">
        <w:rPr>
          <w:i/>
          <w:color w:val="000000" w:themeColor="text1"/>
          <w:sz w:val="22"/>
          <w:szCs w:val="22"/>
        </w:rPr>
        <w:t>:</w:t>
      </w:r>
    </w:p>
    <w:p w14:paraId="2E2EFEEC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The resource (re-)selection procedure includes the following steps</w:t>
      </w:r>
    </w:p>
    <w:p w14:paraId="5BF6727C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Step 1: Identification of candidate resources within the resource selection window</w:t>
      </w:r>
    </w:p>
    <w:p w14:paraId="1892D538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540A7479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Step 2: Resource selection for (re-)transmission(s) from the identified candidate resources</w:t>
      </w:r>
    </w:p>
    <w:p w14:paraId="30232977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4FFA7619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  <w:highlight w:val="green"/>
        </w:rPr>
        <w:t>Agreements</w:t>
      </w:r>
      <w:r w:rsidRPr="00EF4835">
        <w:rPr>
          <w:i/>
          <w:color w:val="000000" w:themeColor="text1"/>
          <w:sz w:val="22"/>
          <w:szCs w:val="22"/>
        </w:rPr>
        <w:t>:</w:t>
      </w:r>
    </w:p>
    <w:p w14:paraId="56917BF1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In Step 1 of the resource (re-)selection procedure, a resource is not considered as a candidate resource if:</w:t>
      </w:r>
    </w:p>
    <w:p w14:paraId="264CA4BE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The resource is indicated in a received SCI and the associated L1 SL-RSRP measurement is above an SL-RSRP threshold</w:t>
      </w:r>
    </w:p>
    <w:p w14:paraId="6558DED8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lastRenderedPageBreak/>
        <w:t>The SL-RSRP threshold is at least a function of the priority of the SL transmission indicated in the received SCI and the priority of the transmission for which resources are being selected by the UE</w:t>
      </w:r>
    </w:p>
    <w:p w14:paraId="1D69EBCC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44AFB67B" w14:textId="21CF1165" w:rsidR="008C7214" w:rsidRDefault="00EF4835" w:rsidP="00705C2B">
      <w:pPr>
        <w:rPr>
          <w:rFonts w:eastAsia="Batang"/>
          <w:lang w:eastAsia="ko-KR"/>
        </w:rPr>
      </w:pPr>
      <w:r w:rsidRPr="00EF4835">
        <w:rPr>
          <w:sz w:val="22"/>
          <w:lang w:eastAsia="x-none"/>
        </w:rPr>
        <w:t xml:space="preserve">In this contribution, we discuss the remaining design considerations for </w:t>
      </w:r>
      <w:proofErr w:type="spellStart"/>
      <w:r w:rsidRPr="00EF4835">
        <w:rPr>
          <w:sz w:val="22"/>
          <w:lang w:eastAsia="x-none"/>
        </w:rPr>
        <w:t>sidelink</w:t>
      </w:r>
      <w:proofErr w:type="spellEnd"/>
      <w:r w:rsidRPr="00EF4835">
        <w:rPr>
          <w:sz w:val="22"/>
          <w:lang w:eastAsia="x-none"/>
        </w:rPr>
        <w:t xml:space="preserve"> resource allocation in mode 2</w:t>
      </w:r>
      <w:r w:rsidR="00C401C9">
        <w:rPr>
          <w:sz w:val="22"/>
          <w:lang w:eastAsia="x-none"/>
        </w:rPr>
        <w:t xml:space="preserve"> [2]</w:t>
      </w:r>
      <w:r w:rsidRPr="00EF4835">
        <w:rPr>
          <w:sz w:val="22"/>
          <w:lang w:eastAsia="x-none"/>
        </w:rPr>
        <w:t>.</w:t>
      </w:r>
    </w:p>
    <w:p w14:paraId="43FD0B00" w14:textId="381C9FAD" w:rsidR="00EF4835" w:rsidRPr="00EF4835" w:rsidRDefault="00B65E0E" w:rsidP="00C21138">
      <w:pPr>
        <w:pStyle w:val="Heading1"/>
        <w:ind w:left="360"/>
      </w:pPr>
      <w:r>
        <w:t>Discussion</w:t>
      </w:r>
    </w:p>
    <w:p w14:paraId="3B90485B" w14:textId="43A7599E" w:rsidR="00C21138" w:rsidRDefault="00C21138" w:rsidP="00913045">
      <w:pPr>
        <w:pStyle w:val="Heading1"/>
        <w:numPr>
          <w:ilvl w:val="0"/>
          <w:numId w:val="0"/>
        </w:numPr>
        <w:ind w:left="540" w:hanging="540"/>
      </w:pPr>
      <w:r>
        <w:t xml:space="preserve">2.1 </w:t>
      </w:r>
      <w:r w:rsidRPr="00C21138">
        <w:t xml:space="preserve">Resource reservation for </w:t>
      </w:r>
      <w:proofErr w:type="spellStart"/>
      <w:r w:rsidRPr="00C21138">
        <w:t>sidelink</w:t>
      </w:r>
      <w:proofErr w:type="spellEnd"/>
      <w:r w:rsidRPr="00C21138">
        <w:t xml:space="preserve"> transmissions </w:t>
      </w:r>
    </w:p>
    <w:p w14:paraId="61F1F0E2" w14:textId="0D82A3EE" w:rsidR="00C21138" w:rsidRDefault="00913045" w:rsidP="00EF4835">
      <w:pPr>
        <w:rPr>
          <w:sz w:val="22"/>
          <w:lang w:eastAsia="x-none"/>
        </w:rPr>
      </w:pPr>
      <w:r>
        <w:rPr>
          <w:sz w:val="22"/>
          <w:lang w:eastAsia="x-none"/>
        </w:rPr>
        <w:t>It was agreed at RAN1 #98 that 2-stage SCI is supported</w:t>
      </w:r>
      <w:r w:rsidR="00914FC6">
        <w:rPr>
          <w:sz w:val="22"/>
          <w:lang w:eastAsia="x-none"/>
        </w:rPr>
        <w:t xml:space="preserve"> for NR SL as the follows:</w:t>
      </w:r>
    </w:p>
    <w:p w14:paraId="620CC438" w14:textId="77777777" w:rsidR="00914FC6" w:rsidRPr="00914FC6" w:rsidRDefault="00914FC6" w:rsidP="00914FC6">
      <w:pPr>
        <w:ind w:left="360"/>
        <w:rPr>
          <w:b/>
          <w:bCs/>
          <w:i/>
          <w:color w:val="000000" w:themeColor="text1"/>
          <w:sz w:val="22"/>
          <w:lang w:eastAsia="x-none"/>
        </w:rPr>
      </w:pPr>
      <w:r w:rsidRPr="00914FC6">
        <w:rPr>
          <w:i/>
          <w:color w:val="000000" w:themeColor="text1"/>
          <w:sz w:val="22"/>
          <w:highlight w:val="green"/>
          <w:lang w:eastAsia="x-none"/>
        </w:rPr>
        <w:t>Agreements</w:t>
      </w:r>
      <w:r w:rsidRPr="00914FC6">
        <w:rPr>
          <w:b/>
          <w:bCs/>
          <w:i/>
          <w:color w:val="000000" w:themeColor="text1"/>
          <w:sz w:val="22"/>
          <w:lang w:eastAsia="x-none"/>
        </w:rPr>
        <w:t>:</w:t>
      </w:r>
    </w:p>
    <w:p w14:paraId="1ED08E5C" w14:textId="77777777" w:rsidR="00914FC6" w:rsidRPr="00914FC6" w:rsidRDefault="00914FC6" w:rsidP="00914FC6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08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Support 2-stage SCI</w:t>
      </w:r>
    </w:p>
    <w:p w14:paraId="41F2161F" w14:textId="77777777" w:rsidR="00914FC6" w:rsidRPr="00914FC6" w:rsidRDefault="00914FC6" w:rsidP="00914FC6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80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1</w:t>
      </w:r>
      <w:r w:rsidRPr="00914FC6">
        <w:rPr>
          <w:i/>
          <w:color w:val="000000" w:themeColor="text1"/>
          <w:sz w:val="22"/>
          <w:vertAlign w:val="superscript"/>
        </w:rPr>
        <w:t>st</w:t>
      </w:r>
      <w:r w:rsidRPr="00914FC6">
        <w:rPr>
          <w:i/>
          <w:color w:val="000000" w:themeColor="text1"/>
          <w:sz w:val="22"/>
        </w:rPr>
        <w:t xml:space="preserve"> SCI is carried in PSCCH.</w:t>
      </w:r>
    </w:p>
    <w:p w14:paraId="7F476DA9" w14:textId="77777777" w:rsidR="00914FC6" w:rsidRPr="00914FC6" w:rsidRDefault="00914FC6" w:rsidP="00914FC6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80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FFS: other details</w:t>
      </w:r>
    </w:p>
    <w:p w14:paraId="67D78F3E" w14:textId="5CA0E086" w:rsidR="00914FC6" w:rsidRPr="00913045" w:rsidRDefault="008A65D0" w:rsidP="00EF4835">
      <w:pPr>
        <w:rPr>
          <w:sz w:val="22"/>
          <w:lang w:eastAsia="x-none"/>
        </w:rPr>
      </w:pPr>
      <w:r>
        <w:rPr>
          <w:sz w:val="22"/>
          <w:lang w:val="en-US" w:eastAsia="x-none"/>
        </w:rPr>
        <w:t>T</w:t>
      </w:r>
      <w:r w:rsidR="00914FC6">
        <w:rPr>
          <w:sz w:val="22"/>
          <w:lang w:eastAsia="x-none"/>
        </w:rPr>
        <w:t xml:space="preserve">he first stage SCI </w:t>
      </w:r>
      <w:r>
        <w:rPr>
          <w:sz w:val="22"/>
          <w:lang w:eastAsia="x-none"/>
        </w:rPr>
        <w:t>may be</w:t>
      </w:r>
      <w:r w:rsidR="00914FC6">
        <w:rPr>
          <w:sz w:val="22"/>
          <w:lang w:eastAsia="x-none"/>
        </w:rPr>
        <w:t xml:space="preserve"> used for indicating a schedule or a resource </w:t>
      </w:r>
      <w:r w:rsidR="00E30104">
        <w:rPr>
          <w:sz w:val="22"/>
          <w:lang w:eastAsia="x-none"/>
        </w:rPr>
        <w:t>(pre-)reservation</w:t>
      </w:r>
      <w:r w:rsidR="00914FC6">
        <w:rPr>
          <w:sz w:val="22"/>
          <w:lang w:eastAsia="x-none"/>
        </w:rPr>
        <w:t xml:space="preserve"> for the sensing purpose</w:t>
      </w:r>
      <w:r>
        <w:rPr>
          <w:sz w:val="22"/>
          <w:lang w:eastAsia="x-none"/>
        </w:rPr>
        <w:t>. Even</w:t>
      </w:r>
      <w:r w:rsidR="00A468AA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though all the UEs in the proximity decode this SCI for resource exclusion, a receiv</w:t>
      </w:r>
      <w:r w:rsidR="005D3990">
        <w:rPr>
          <w:sz w:val="22"/>
          <w:lang w:eastAsia="x-none"/>
        </w:rPr>
        <w:t>ing</w:t>
      </w:r>
      <w:r>
        <w:rPr>
          <w:sz w:val="22"/>
          <w:lang w:eastAsia="x-none"/>
        </w:rPr>
        <w:t xml:space="preserve"> UE </w:t>
      </w:r>
      <w:r w:rsidR="005D3990">
        <w:rPr>
          <w:sz w:val="22"/>
          <w:lang w:eastAsia="x-none"/>
        </w:rPr>
        <w:t>doesn’t</w:t>
      </w:r>
      <w:r>
        <w:rPr>
          <w:sz w:val="22"/>
          <w:lang w:eastAsia="x-none"/>
        </w:rPr>
        <w:t xml:space="preserve"> know that a schedule </w:t>
      </w:r>
      <w:r w:rsidR="00E30104">
        <w:rPr>
          <w:sz w:val="22"/>
          <w:lang w:eastAsia="x-none"/>
        </w:rPr>
        <w:t xml:space="preserve">or reservation </w:t>
      </w:r>
      <w:r>
        <w:rPr>
          <w:sz w:val="22"/>
          <w:lang w:eastAsia="x-none"/>
        </w:rPr>
        <w:t>ha</w:t>
      </w:r>
      <w:r w:rsidR="005D3990">
        <w:rPr>
          <w:sz w:val="22"/>
          <w:lang w:eastAsia="x-none"/>
        </w:rPr>
        <w:t>s</w:t>
      </w:r>
      <w:r>
        <w:rPr>
          <w:sz w:val="22"/>
          <w:lang w:eastAsia="x-none"/>
        </w:rPr>
        <w:t xml:space="preserve"> been made by its</w:t>
      </w:r>
      <w:r w:rsidR="005D3990">
        <w:rPr>
          <w:sz w:val="22"/>
          <w:lang w:eastAsia="x-none"/>
        </w:rPr>
        <w:t xml:space="preserve"> transmitting UE</w:t>
      </w:r>
      <w:r>
        <w:rPr>
          <w:sz w:val="22"/>
          <w:lang w:eastAsia="x-none"/>
        </w:rPr>
        <w:t xml:space="preserve"> </w:t>
      </w:r>
      <w:r w:rsidR="005D3990">
        <w:rPr>
          <w:sz w:val="22"/>
          <w:lang w:eastAsia="x-none"/>
        </w:rPr>
        <w:t xml:space="preserve">until </w:t>
      </w:r>
      <w:r w:rsidR="00E30104">
        <w:rPr>
          <w:sz w:val="22"/>
          <w:lang w:eastAsia="x-none"/>
        </w:rPr>
        <w:t>when</w:t>
      </w:r>
      <w:r w:rsidR="005D3990">
        <w:rPr>
          <w:sz w:val="22"/>
          <w:lang w:eastAsia="x-none"/>
        </w:rPr>
        <w:t xml:space="preserve"> this SCI is successfully decoded. Therefore, just like </w:t>
      </w:r>
      <w:r w:rsidR="00E30104">
        <w:rPr>
          <w:sz w:val="22"/>
          <w:lang w:eastAsia="x-none"/>
        </w:rPr>
        <w:t xml:space="preserve">a </w:t>
      </w:r>
      <w:r w:rsidR="005D3990">
        <w:rPr>
          <w:sz w:val="22"/>
          <w:lang w:eastAsia="x-none"/>
        </w:rPr>
        <w:t xml:space="preserve">DCI scheduling a downlink transmission on NR </w:t>
      </w:r>
      <w:proofErr w:type="spellStart"/>
      <w:r w:rsidR="005D3990">
        <w:rPr>
          <w:sz w:val="22"/>
          <w:lang w:eastAsia="x-none"/>
        </w:rPr>
        <w:t>Uu</w:t>
      </w:r>
      <w:proofErr w:type="spellEnd"/>
      <w:r w:rsidR="005D3990">
        <w:rPr>
          <w:sz w:val="22"/>
          <w:lang w:eastAsia="x-none"/>
        </w:rPr>
        <w:t xml:space="preserve"> interface, there is a time delay or gap requirement for the receiving UE s</w:t>
      </w:r>
      <w:r w:rsidR="00E30104">
        <w:rPr>
          <w:sz w:val="22"/>
          <w:lang w:eastAsia="x-none"/>
        </w:rPr>
        <w:t>o that</w:t>
      </w:r>
      <w:r w:rsidR="005D3990">
        <w:rPr>
          <w:sz w:val="22"/>
          <w:lang w:eastAsia="x-none"/>
        </w:rPr>
        <w:t xml:space="preserve"> </w:t>
      </w:r>
      <w:r w:rsidR="00A805E9" w:rsidRPr="00A805E9">
        <w:rPr>
          <w:sz w:val="22"/>
          <w:lang w:eastAsia="x-none"/>
        </w:rPr>
        <w:t>it knows which incoming data to buffer</w:t>
      </w:r>
      <w:r w:rsidR="00A805E9" w:rsidRPr="00A805E9" w:rsidDel="00A805E9">
        <w:rPr>
          <w:sz w:val="22"/>
          <w:lang w:eastAsia="x-none"/>
        </w:rPr>
        <w:t xml:space="preserve"> </w:t>
      </w:r>
      <w:commentRangeStart w:id="0"/>
      <w:commentRangeEnd w:id="0"/>
      <w:r w:rsidR="005D3990">
        <w:rPr>
          <w:sz w:val="22"/>
          <w:lang w:eastAsia="x-none"/>
        </w:rPr>
        <w:t xml:space="preserve">after decoding the SCI. </w:t>
      </w:r>
      <w:r w:rsidR="00E30104">
        <w:rPr>
          <w:sz w:val="22"/>
          <w:lang w:eastAsia="x-none"/>
        </w:rPr>
        <w:t>If no time gap between the first stage SCI for resource (pre)reservation, i.e. the SCI and the data are multiplex</w:t>
      </w:r>
      <w:r w:rsidR="00A468AA">
        <w:rPr>
          <w:sz w:val="22"/>
          <w:lang w:eastAsia="x-none"/>
        </w:rPr>
        <w:t>ed</w:t>
      </w:r>
      <w:r w:rsidR="00E30104">
        <w:rPr>
          <w:sz w:val="22"/>
          <w:lang w:eastAsia="x-none"/>
        </w:rPr>
        <w:t xml:space="preserve"> over </w:t>
      </w:r>
      <w:r w:rsidR="00A468AA">
        <w:rPr>
          <w:sz w:val="22"/>
          <w:lang w:eastAsia="x-none"/>
        </w:rPr>
        <w:t xml:space="preserve">the </w:t>
      </w:r>
      <w:r w:rsidR="00E30104">
        <w:rPr>
          <w:sz w:val="22"/>
          <w:lang w:eastAsia="x-none"/>
        </w:rPr>
        <w:t xml:space="preserve">same symbol(s), then the potential receiving UEs have to buffer all the symbols </w:t>
      </w:r>
      <w:r w:rsidR="00D365EF">
        <w:rPr>
          <w:sz w:val="22"/>
          <w:lang w:eastAsia="x-none"/>
        </w:rPr>
        <w:t xml:space="preserve">starting from the SCI within their </w:t>
      </w:r>
      <w:proofErr w:type="spellStart"/>
      <w:r w:rsidR="00D365EF">
        <w:rPr>
          <w:sz w:val="22"/>
          <w:lang w:eastAsia="x-none"/>
        </w:rPr>
        <w:t>sidelink</w:t>
      </w:r>
      <w:proofErr w:type="spellEnd"/>
      <w:r w:rsidR="00D365EF">
        <w:rPr>
          <w:sz w:val="22"/>
          <w:lang w:eastAsia="x-none"/>
        </w:rPr>
        <w:t xml:space="preserve"> bandwidth part to avoid possibl</w:t>
      </w:r>
      <w:r w:rsidR="00A468AA">
        <w:rPr>
          <w:sz w:val="22"/>
          <w:lang w:eastAsia="x-none"/>
        </w:rPr>
        <w:t>y</w:t>
      </w:r>
      <w:r w:rsidR="00D365EF">
        <w:rPr>
          <w:sz w:val="22"/>
          <w:lang w:eastAsia="x-none"/>
        </w:rPr>
        <w:t xml:space="preserve"> losing data. This </w:t>
      </w:r>
      <w:r w:rsidR="00A805E9" w:rsidRPr="00A805E9">
        <w:rPr>
          <w:sz w:val="22"/>
          <w:lang w:eastAsia="x-none"/>
        </w:rPr>
        <w:t>may result in a lot of unnecessarily buffered data</w:t>
      </w:r>
      <w:commentRangeStart w:id="1"/>
      <w:commentRangeEnd w:id="1"/>
      <w:r w:rsidR="00D365EF">
        <w:rPr>
          <w:sz w:val="22"/>
          <w:lang w:eastAsia="x-none"/>
        </w:rPr>
        <w:t xml:space="preserve">, especially when a UE doesn’t know </w:t>
      </w:r>
      <w:proofErr w:type="spellStart"/>
      <w:r w:rsidR="00D365EF">
        <w:rPr>
          <w:sz w:val="22"/>
          <w:lang w:eastAsia="x-none"/>
        </w:rPr>
        <w:t>know</w:t>
      </w:r>
      <w:proofErr w:type="spellEnd"/>
      <w:r w:rsidR="00D365EF">
        <w:rPr>
          <w:sz w:val="22"/>
          <w:lang w:eastAsia="x-none"/>
        </w:rPr>
        <w:t xml:space="preserve"> if there is a transmission scheduled or reserved for it. </w:t>
      </w:r>
    </w:p>
    <w:p w14:paraId="5EF2F645" w14:textId="48E95948" w:rsidR="00EF4835" w:rsidRDefault="00EF4835" w:rsidP="00EF4835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 w:rsidR="00D365EF">
        <w:rPr>
          <w:b/>
          <w:i/>
          <w:sz w:val="22"/>
          <w:lang w:eastAsia="x-none"/>
        </w:rPr>
        <w:t xml:space="preserve"> 1</w:t>
      </w:r>
      <w:r w:rsidRPr="00C21138">
        <w:rPr>
          <w:b/>
          <w:i/>
          <w:sz w:val="22"/>
          <w:lang w:eastAsia="x-none"/>
        </w:rPr>
        <w:t>:</w:t>
      </w:r>
      <w:r w:rsidR="00B738EC">
        <w:rPr>
          <w:b/>
          <w:i/>
          <w:sz w:val="22"/>
          <w:lang w:eastAsia="x-none"/>
        </w:rPr>
        <w:t xml:space="preserve"> </w:t>
      </w:r>
      <w:r w:rsidR="00D365EF">
        <w:rPr>
          <w:b/>
          <w:i/>
          <w:sz w:val="22"/>
          <w:lang w:eastAsia="x-none"/>
        </w:rPr>
        <w:t>Us</w:t>
      </w:r>
      <w:r w:rsidR="005A0AE6">
        <w:rPr>
          <w:b/>
          <w:i/>
          <w:sz w:val="22"/>
          <w:lang w:eastAsia="x-none"/>
        </w:rPr>
        <w:t>e</w:t>
      </w:r>
      <w:r w:rsidR="00D365EF">
        <w:rPr>
          <w:b/>
          <w:i/>
          <w:sz w:val="22"/>
          <w:lang w:eastAsia="x-none"/>
        </w:rPr>
        <w:t xml:space="preserve"> NR </w:t>
      </w:r>
      <w:proofErr w:type="spellStart"/>
      <w:r w:rsidR="00D365EF">
        <w:rPr>
          <w:b/>
          <w:i/>
          <w:sz w:val="22"/>
          <w:lang w:eastAsia="x-none"/>
        </w:rPr>
        <w:t>Uu</w:t>
      </w:r>
      <w:proofErr w:type="spellEnd"/>
      <w:r w:rsidR="00D365EF">
        <w:rPr>
          <w:b/>
          <w:i/>
          <w:sz w:val="22"/>
          <w:lang w:eastAsia="x-none"/>
        </w:rPr>
        <w:t xml:space="preserve"> DCI scheduling timeline as the starting point for the first stage SCI based resource (pre-)reservation on </w:t>
      </w:r>
      <w:proofErr w:type="spellStart"/>
      <w:r w:rsidR="00D365EF">
        <w:rPr>
          <w:b/>
          <w:i/>
          <w:sz w:val="22"/>
          <w:lang w:eastAsia="x-none"/>
        </w:rPr>
        <w:t>sidelink</w:t>
      </w:r>
      <w:proofErr w:type="spellEnd"/>
      <w:r w:rsidR="00D365EF">
        <w:rPr>
          <w:b/>
          <w:i/>
          <w:sz w:val="22"/>
          <w:lang w:eastAsia="x-none"/>
        </w:rPr>
        <w:t>.</w:t>
      </w:r>
    </w:p>
    <w:p w14:paraId="3B130296" w14:textId="77777777" w:rsidR="00C51AFA" w:rsidRDefault="00C51AFA" w:rsidP="00EF4835">
      <w:pPr>
        <w:rPr>
          <w:b/>
          <w:i/>
          <w:sz w:val="22"/>
          <w:lang w:eastAsia="x-none"/>
        </w:rPr>
      </w:pPr>
    </w:p>
    <w:p w14:paraId="798A8EAD" w14:textId="6A09F0DE" w:rsidR="00D365EF" w:rsidRDefault="00D56EE3" w:rsidP="00EF4835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A design consideration on </w:t>
      </w:r>
      <w:proofErr w:type="spellStart"/>
      <w:r>
        <w:rPr>
          <w:sz w:val="22"/>
          <w:lang w:eastAsia="x-none"/>
        </w:rPr>
        <w:t>sidelink</w:t>
      </w:r>
      <w:proofErr w:type="spellEnd"/>
      <w:r>
        <w:rPr>
          <w:sz w:val="22"/>
          <w:lang w:eastAsia="x-none"/>
        </w:rPr>
        <w:t xml:space="preserve"> is a receiving UE’s AGC settling. There are contributions from companies with different design approaches</w:t>
      </w:r>
      <w:r w:rsidR="005A0AE6">
        <w:rPr>
          <w:sz w:val="22"/>
          <w:lang w:eastAsia="x-none"/>
        </w:rPr>
        <w:t xml:space="preserve"> for PSCCH and/or PSDCH</w:t>
      </w:r>
      <w:r>
        <w:rPr>
          <w:sz w:val="22"/>
          <w:lang w:eastAsia="x-none"/>
        </w:rPr>
        <w:t>. If the first stage SCI used for resource (pre-)reservation follows certain timeline</w:t>
      </w:r>
      <w:r w:rsidR="005A0AE6">
        <w:rPr>
          <w:sz w:val="22"/>
          <w:lang w:eastAsia="x-none"/>
        </w:rPr>
        <w:t>s</w:t>
      </w:r>
      <w:r>
        <w:rPr>
          <w:sz w:val="22"/>
          <w:lang w:eastAsia="x-none"/>
        </w:rPr>
        <w:t xml:space="preserve"> like the DCI scheduling on NR </w:t>
      </w:r>
      <w:proofErr w:type="spellStart"/>
      <w:r>
        <w:rPr>
          <w:sz w:val="22"/>
          <w:lang w:eastAsia="x-none"/>
        </w:rPr>
        <w:t>Uu</w:t>
      </w:r>
      <w:proofErr w:type="spellEnd"/>
      <w:r>
        <w:rPr>
          <w:sz w:val="22"/>
          <w:lang w:eastAsia="x-none"/>
        </w:rPr>
        <w:t xml:space="preserve"> interface, how to set </w:t>
      </w:r>
      <w:r w:rsidR="00B738EC">
        <w:rPr>
          <w:sz w:val="22"/>
          <w:lang w:eastAsia="x-none"/>
        </w:rPr>
        <w:t>a</w:t>
      </w:r>
      <w:r>
        <w:rPr>
          <w:sz w:val="22"/>
          <w:lang w:eastAsia="x-none"/>
        </w:rPr>
        <w:t xml:space="preserve"> receiver AGC’</w:t>
      </w:r>
      <w:r w:rsidR="00B738EC">
        <w:rPr>
          <w:sz w:val="22"/>
          <w:lang w:eastAsia="x-none"/>
        </w:rPr>
        <w:t xml:space="preserve">s gain properly for receiving the first stage SCI needs to be </w:t>
      </w:r>
      <w:r w:rsidR="005A0AE6">
        <w:rPr>
          <w:sz w:val="22"/>
          <w:lang w:eastAsia="x-none"/>
        </w:rPr>
        <w:t>discussed</w:t>
      </w:r>
      <w:r w:rsidR="00B738EC">
        <w:rPr>
          <w:sz w:val="22"/>
          <w:lang w:eastAsia="x-none"/>
        </w:rPr>
        <w:t xml:space="preserve">. </w:t>
      </w:r>
    </w:p>
    <w:p w14:paraId="49176CBE" w14:textId="21E1DEDD" w:rsidR="00B738EC" w:rsidRDefault="00B738EC" w:rsidP="00B738EC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5A0AE6">
        <w:rPr>
          <w:b/>
          <w:i/>
          <w:sz w:val="22"/>
          <w:lang w:eastAsia="x-none"/>
        </w:rPr>
        <w:t>2</w:t>
      </w:r>
      <w:r w:rsidRPr="00C21138">
        <w:rPr>
          <w:b/>
          <w:i/>
          <w:sz w:val="22"/>
          <w:lang w:eastAsia="x-none"/>
        </w:rPr>
        <w:t>:</w:t>
      </w:r>
      <w:r w:rsidR="005A0AE6">
        <w:rPr>
          <w:b/>
          <w:i/>
          <w:sz w:val="22"/>
          <w:lang w:eastAsia="x-none"/>
        </w:rPr>
        <w:t xml:space="preserve"> RAN1 needs to </w:t>
      </w:r>
      <w:r w:rsidR="00DF5EAA">
        <w:rPr>
          <w:b/>
          <w:i/>
          <w:sz w:val="22"/>
          <w:lang w:eastAsia="x-none"/>
        </w:rPr>
        <w:t>decide</w:t>
      </w:r>
      <w:r w:rsidR="005A0AE6">
        <w:rPr>
          <w:b/>
          <w:i/>
          <w:sz w:val="22"/>
          <w:lang w:eastAsia="x-none"/>
        </w:rPr>
        <w:t xml:space="preserve"> if there is </w:t>
      </w:r>
      <w:r w:rsidR="00DF5EAA">
        <w:rPr>
          <w:b/>
          <w:i/>
          <w:sz w:val="22"/>
          <w:lang w:eastAsia="x-none"/>
        </w:rPr>
        <w:t>the</w:t>
      </w:r>
      <w:r w:rsidR="005A0AE6">
        <w:rPr>
          <w:b/>
          <w:i/>
          <w:sz w:val="22"/>
          <w:lang w:eastAsia="x-none"/>
        </w:rPr>
        <w:t xml:space="preserve"> AGC issue for a first stage SCI used for </w:t>
      </w:r>
      <w:r w:rsidR="00DF5EAA">
        <w:rPr>
          <w:b/>
          <w:i/>
          <w:sz w:val="22"/>
          <w:lang w:eastAsia="x-none"/>
        </w:rPr>
        <w:t xml:space="preserve">resource </w:t>
      </w:r>
      <w:r w:rsidR="005A0AE6">
        <w:rPr>
          <w:b/>
          <w:i/>
          <w:sz w:val="22"/>
          <w:lang w:eastAsia="x-none"/>
        </w:rPr>
        <w:t>(pre-</w:t>
      </w:r>
      <w:r w:rsidR="00DF5EAA">
        <w:rPr>
          <w:b/>
          <w:i/>
          <w:sz w:val="22"/>
          <w:lang w:eastAsia="x-none"/>
        </w:rPr>
        <w:t>)</w:t>
      </w:r>
      <w:r w:rsidR="005A0AE6">
        <w:rPr>
          <w:b/>
          <w:i/>
          <w:sz w:val="22"/>
          <w:lang w:eastAsia="x-none"/>
        </w:rPr>
        <w:t>reserv</w:t>
      </w:r>
      <w:r w:rsidR="00DF5EAA">
        <w:rPr>
          <w:b/>
          <w:i/>
          <w:sz w:val="22"/>
          <w:lang w:eastAsia="x-none"/>
        </w:rPr>
        <w:t>ation, and then discuss the designs if proper AGC setting is needed for the first stage SCI used for resource (pre-)reservation</w:t>
      </w:r>
      <w:r>
        <w:rPr>
          <w:b/>
          <w:i/>
          <w:sz w:val="22"/>
          <w:lang w:eastAsia="x-none"/>
        </w:rPr>
        <w:t>.</w:t>
      </w:r>
    </w:p>
    <w:p w14:paraId="712F9162" w14:textId="77777777" w:rsidR="00C51AFA" w:rsidRDefault="00C51AFA" w:rsidP="00B738EC">
      <w:pPr>
        <w:rPr>
          <w:b/>
          <w:i/>
          <w:sz w:val="22"/>
          <w:lang w:eastAsia="x-none"/>
        </w:rPr>
      </w:pPr>
    </w:p>
    <w:p w14:paraId="4CBB7AEB" w14:textId="5012AF14" w:rsidR="00C51AFA" w:rsidRDefault="00C51AFA" w:rsidP="00C51AFA">
      <w:pPr>
        <w:pStyle w:val="Heading1"/>
        <w:numPr>
          <w:ilvl w:val="0"/>
          <w:numId w:val="0"/>
        </w:numPr>
        <w:ind w:left="540" w:hanging="540"/>
      </w:pPr>
      <w:r>
        <w:t xml:space="preserve">2.2 </w:t>
      </w:r>
      <w:r w:rsidRPr="00C21138">
        <w:t xml:space="preserve">Resource reservation for </w:t>
      </w:r>
      <w:r w:rsidR="00E5537D">
        <w:t>periodic</w:t>
      </w:r>
      <w:r w:rsidRPr="00C21138">
        <w:t xml:space="preserve"> transmissions </w:t>
      </w:r>
    </w:p>
    <w:p w14:paraId="4C9AF712" w14:textId="6CA9A3C1" w:rsidR="002B6EFF" w:rsidRDefault="00E5537D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LTE V2X was specified mainly for supporting low duty cycle </w:t>
      </w:r>
      <w:r w:rsidR="002B6EFF">
        <w:rPr>
          <w:sz w:val="22"/>
          <w:lang w:eastAsia="x-none"/>
        </w:rPr>
        <w:t xml:space="preserve">small </w:t>
      </w:r>
      <w:r>
        <w:rPr>
          <w:sz w:val="22"/>
          <w:lang w:eastAsia="x-none"/>
        </w:rPr>
        <w:t xml:space="preserve">periodic </w:t>
      </w:r>
      <w:r w:rsidR="002B6EFF">
        <w:rPr>
          <w:sz w:val="22"/>
          <w:lang w:eastAsia="x-none"/>
        </w:rPr>
        <w:t xml:space="preserve">data traffic for </w:t>
      </w:r>
      <w:r>
        <w:rPr>
          <w:sz w:val="22"/>
          <w:lang w:eastAsia="x-none"/>
        </w:rPr>
        <w:t xml:space="preserve">basic safety messages. As the agreements </w:t>
      </w:r>
      <w:r w:rsidR="0028354A">
        <w:rPr>
          <w:sz w:val="22"/>
          <w:lang w:eastAsia="x-none"/>
        </w:rPr>
        <w:t xml:space="preserve">made so far </w:t>
      </w:r>
      <w:r>
        <w:rPr>
          <w:sz w:val="22"/>
          <w:lang w:eastAsia="x-none"/>
        </w:rPr>
        <w:t xml:space="preserve">for sensing are </w:t>
      </w:r>
      <w:r w:rsidR="0028354A">
        <w:rPr>
          <w:sz w:val="22"/>
          <w:lang w:eastAsia="x-none"/>
        </w:rPr>
        <w:t xml:space="preserve">mostly </w:t>
      </w:r>
      <w:r w:rsidR="007963B0" w:rsidRPr="007963B0">
        <w:rPr>
          <w:sz w:val="22"/>
          <w:lang w:eastAsia="x-none"/>
        </w:rPr>
        <w:t>based on</w:t>
      </w:r>
      <w:r w:rsidR="007963B0" w:rsidRPr="007963B0" w:rsidDel="007963B0">
        <w:rPr>
          <w:sz w:val="22"/>
          <w:lang w:eastAsia="x-none"/>
        </w:rPr>
        <w:t xml:space="preserve"> </w:t>
      </w:r>
      <w:commentRangeStart w:id="2"/>
      <w:commentRangeEnd w:id="2"/>
      <w:r w:rsidR="0028354A">
        <w:rPr>
          <w:sz w:val="22"/>
          <w:lang w:eastAsia="x-none"/>
        </w:rPr>
        <w:t xml:space="preserve">LTE V2X’s sensing scheme, it follows naturally that LTE’s resource reservation for periodic traffic may be </w:t>
      </w:r>
      <w:r w:rsidR="007963B0" w:rsidRPr="007963B0">
        <w:rPr>
          <w:sz w:val="22"/>
          <w:lang w:eastAsia="x-none"/>
        </w:rPr>
        <w:t>the baseline</w:t>
      </w:r>
      <w:r w:rsidR="007963B0" w:rsidRPr="007963B0" w:rsidDel="007963B0">
        <w:rPr>
          <w:sz w:val="22"/>
          <w:lang w:eastAsia="x-none"/>
        </w:rPr>
        <w:t xml:space="preserve"> </w:t>
      </w:r>
      <w:commentRangeStart w:id="3"/>
      <w:commentRangeEnd w:id="3"/>
      <w:r w:rsidR="0028354A">
        <w:rPr>
          <w:sz w:val="22"/>
          <w:lang w:eastAsia="x-none"/>
        </w:rPr>
        <w:t xml:space="preserve">for NR V2X. However, NR V2X supports much more dynamic traffic on </w:t>
      </w:r>
      <w:proofErr w:type="spellStart"/>
      <w:r w:rsidR="0028354A">
        <w:rPr>
          <w:sz w:val="22"/>
          <w:lang w:eastAsia="x-none"/>
        </w:rPr>
        <w:t>sidelin</w:t>
      </w:r>
      <w:r w:rsidR="00B05115">
        <w:rPr>
          <w:sz w:val="22"/>
          <w:lang w:eastAsia="x-none"/>
        </w:rPr>
        <w:t>k</w:t>
      </w:r>
      <w:proofErr w:type="spellEnd"/>
      <w:r w:rsidR="0028354A">
        <w:rPr>
          <w:sz w:val="22"/>
          <w:lang w:eastAsia="x-none"/>
        </w:rPr>
        <w:t>, both periodic and aperiodic</w:t>
      </w:r>
      <w:r w:rsidR="002B6EFF">
        <w:rPr>
          <w:sz w:val="22"/>
          <w:lang w:eastAsia="x-none"/>
        </w:rPr>
        <w:t xml:space="preserve">. Even for the periodic traffic, it could be more frequent and larger data. </w:t>
      </w:r>
      <w:proofErr w:type="gramStart"/>
      <w:r w:rsidR="002B6EFF">
        <w:rPr>
          <w:sz w:val="22"/>
          <w:lang w:eastAsia="x-none"/>
        </w:rPr>
        <w:t>Therefore</w:t>
      </w:r>
      <w:proofErr w:type="gramEnd"/>
      <w:r w:rsidR="002B6EFF">
        <w:rPr>
          <w:sz w:val="22"/>
          <w:lang w:eastAsia="x-none"/>
        </w:rPr>
        <w:t xml:space="preserve"> further optimization may be needed.</w:t>
      </w:r>
    </w:p>
    <w:p w14:paraId="7ED4A6AF" w14:textId="42FC26C3" w:rsidR="002B6EFF" w:rsidRDefault="002B6EFF" w:rsidP="002B6EFF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LTE V2X resource reservation for periodic transmissions ma</w:t>
      </w:r>
      <w:r w:rsidR="000F67A5">
        <w:rPr>
          <w:b/>
          <w:i/>
          <w:sz w:val="22"/>
          <w:lang w:eastAsia="x-none"/>
        </w:rPr>
        <w:t xml:space="preserve">y </w:t>
      </w:r>
      <w:r>
        <w:rPr>
          <w:b/>
          <w:i/>
          <w:sz w:val="22"/>
          <w:lang w:eastAsia="x-none"/>
        </w:rPr>
        <w:t>be the starting point for NR V2X resource reservation for periodic transmissions.</w:t>
      </w:r>
    </w:p>
    <w:p w14:paraId="3261527D" w14:textId="77777777" w:rsidR="002B6EFF" w:rsidRDefault="002B6EFF" w:rsidP="002B6EFF">
      <w:pPr>
        <w:rPr>
          <w:b/>
          <w:i/>
          <w:sz w:val="22"/>
          <w:lang w:eastAsia="x-none"/>
        </w:rPr>
      </w:pPr>
    </w:p>
    <w:p w14:paraId="15BF460B" w14:textId="515826A7" w:rsidR="002B6EFF" w:rsidRDefault="002B6EFF" w:rsidP="002B6EFF">
      <w:pPr>
        <w:pStyle w:val="Heading1"/>
        <w:numPr>
          <w:ilvl w:val="0"/>
          <w:numId w:val="0"/>
        </w:numPr>
        <w:ind w:left="540" w:hanging="540"/>
      </w:pPr>
      <w:r>
        <w:lastRenderedPageBreak/>
        <w:t xml:space="preserve">2.3 </w:t>
      </w:r>
      <w:r w:rsidR="00440E8E">
        <w:t>Sensing window for r</w:t>
      </w:r>
      <w:r w:rsidRPr="00C21138">
        <w:t>esource reservation</w:t>
      </w:r>
    </w:p>
    <w:p w14:paraId="68636B47" w14:textId="40EAE4AB" w:rsidR="00B738EC" w:rsidRDefault="002B6EFF" w:rsidP="002B6EFF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LTE V2X </w:t>
      </w:r>
      <w:r w:rsidR="00440E8E">
        <w:rPr>
          <w:sz w:val="22"/>
          <w:lang w:eastAsia="x-none"/>
        </w:rPr>
        <w:t xml:space="preserve">specifies a fixed </w:t>
      </w:r>
      <w:r w:rsidR="007963B0" w:rsidRPr="007963B0">
        <w:rPr>
          <w:sz w:val="22"/>
          <w:lang w:eastAsia="x-none"/>
        </w:rPr>
        <w:t>sensing window duration</w:t>
      </w:r>
      <w:commentRangeStart w:id="4"/>
      <w:commentRangeEnd w:id="4"/>
      <w:r w:rsidR="00440E8E">
        <w:rPr>
          <w:sz w:val="22"/>
          <w:lang w:eastAsia="x-none"/>
        </w:rPr>
        <w:t>. However, NR V2X supports much more divers</w:t>
      </w:r>
      <w:r w:rsidR="001A67AB">
        <w:rPr>
          <w:sz w:val="22"/>
          <w:lang w:eastAsia="x-none"/>
        </w:rPr>
        <w:t>e</w:t>
      </w:r>
      <w:r w:rsidR="00440E8E">
        <w:rPr>
          <w:sz w:val="22"/>
          <w:lang w:eastAsia="x-none"/>
        </w:rPr>
        <w:t xml:space="preserve"> data traffic on </w:t>
      </w:r>
      <w:proofErr w:type="spellStart"/>
      <w:r w:rsidR="00440E8E">
        <w:rPr>
          <w:sz w:val="22"/>
          <w:lang w:eastAsia="x-none"/>
        </w:rPr>
        <w:t>sidelink</w:t>
      </w:r>
      <w:proofErr w:type="spellEnd"/>
      <w:r w:rsidR="00440E8E">
        <w:rPr>
          <w:sz w:val="22"/>
          <w:lang w:eastAsia="x-none"/>
        </w:rPr>
        <w:t xml:space="preserve">, and a fixed </w:t>
      </w:r>
      <w:r w:rsidR="001A67AB" w:rsidRPr="001A67AB">
        <w:rPr>
          <w:sz w:val="22"/>
          <w:lang w:eastAsia="x-none"/>
        </w:rPr>
        <w:t>sensing window duration</w:t>
      </w:r>
      <w:r w:rsidR="00440E8E">
        <w:rPr>
          <w:sz w:val="22"/>
          <w:lang w:eastAsia="x-none"/>
        </w:rPr>
        <w:t xml:space="preserve"> would not be a</w:t>
      </w:r>
      <w:r w:rsidR="00824A6B">
        <w:rPr>
          <w:sz w:val="22"/>
          <w:lang w:eastAsia="x-none"/>
        </w:rPr>
        <w:t xml:space="preserve">n </w:t>
      </w:r>
      <w:r w:rsidR="00440E8E">
        <w:rPr>
          <w:sz w:val="22"/>
          <w:lang w:eastAsia="x-none"/>
        </w:rPr>
        <w:t>optim</w:t>
      </w:r>
      <w:r w:rsidR="00824A6B">
        <w:rPr>
          <w:sz w:val="22"/>
          <w:lang w:eastAsia="x-none"/>
        </w:rPr>
        <w:t>al</w:t>
      </w:r>
      <w:r w:rsidR="00440E8E">
        <w:rPr>
          <w:sz w:val="22"/>
          <w:lang w:eastAsia="x-none"/>
        </w:rPr>
        <w:t xml:space="preserve"> solution. For example, the sensing window may be set differently for periodic and aperiodic </w:t>
      </w:r>
      <w:r w:rsidR="00E822BD">
        <w:rPr>
          <w:sz w:val="22"/>
          <w:lang w:eastAsia="x-none"/>
        </w:rPr>
        <w:t>traffics, and the sensing window may also be set differently for traffic with different latency requirements. Therefor</w:t>
      </w:r>
      <w:r w:rsidR="00BF2761">
        <w:rPr>
          <w:sz w:val="22"/>
          <w:lang w:eastAsia="x-none"/>
        </w:rPr>
        <w:t>e,</w:t>
      </w:r>
      <w:r w:rsidR="00E822BD">
        <w:rPr>
          <w:sz w:val="22"/>
          <w:lang w:eastAsia="x-none"/>
        </w:rPr>
        <w:t xml:space="preserve"> a sensing window maybe set properly based on the traffic characteristics and communication QoS requirements.</w:t>
      </w:r>
    </w:p>
    <w:p w14:paraId="2C63AF45" w14:textId="1FDB1F7E" w:rsidR="00E822BD" w:rsidRPr="00D365EF" w:rsidRDefault="00E822BD" w:rsidP="002B6EFF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4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The</w:t>
      </w:r>
      <w:r w:rsidRPr="00BF2761">
        <w:rPr>
          <w:b/>
          <w:bCs/>
          <w:i/>
          <w:iCs/>
          <w:sz w:val="22"/>
          <w:lang w:eastAsia="x-none"/>
        </w:rPr>
        <w:t xml:space="preserve"> </w:t>
      </w:r>
      <w:r w:rsidRPr="00532C49">
        <w:rPr>
          <w:b/>
          <w:bCs/>
          <w:i/>
          <w:iCs/>
          <w:sz w:val="22"/>
          <w:lang w:eastAsia="x-none"/>
        </w:rPr>
        <w:t>sensing window may be based on the traffic characteristics and communication QoS requirements</w:t>
      </w:r>
      <w:r w:rsidR="00C401C9" w:rsidRPr="00532C49">
        <w:rPr>
          <w:b/>
          <w:bCs/>
          <w:i/>
          <w:iCs/>
          <w:sz w:val="22"/>
          <w:lang w:eastAsia="x-none"/>
        </w:rPr>
        <w:t>.</w:t>
      </w:r>
    </w:p>
    <w:p w14:paraId="18A50B5F" w14:textId="77777777" w:rsidR="00EF4835" w:rsidRPr="002E7C94" w:rsidRDefault="00EF4835" w:rsidP="002B6EFF">
      <w:pPr>
        <w:pStyle w:val="ListParagraph"/>
        <w:spacing w:before="0" w:after="0" w:line="240" w:lineRule="auto"/>
        <w:ind w:left="720" w:firstLine="0"/>
        <w:jc w:val="left"/>
      </w:pPr>
    </w:p>
    <w:p w14:paraId="5C10EE21" w14:textId="469BC2C7" w:rsidR="00065F7D" w:rsidRDefault="005D20F1" w:rsidP="00E822BD">
      <w:pPr>
        <w:pStyle w:val="Heading1"/>
        <w:ind w:left="360"/>
      </w:pPr>
      <w:r w:rsidRPr="000D37D3">
        <w:t>Conclusion</w:t>
      </w:r>
    </w:p>
    <w:p w14:paraId="3AF58D08" w14:textId="120A3CA9" w:rsidR="00A650EE" w:rsidRPr="00EF4835" w:rsidRDefault="00065F7D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 xml:space="preserve">In this contribution, </w:t>
      </w:r>
      <w:r w:rsidR="0066759B" w:rsidRPr="00EF4835">
        <w:rPr>
          <w:sz w:val="22"/>
          <w:lang w:eastAsia="x-none"/>
        </w:rPr>
        <w:t>we discuss</w:t>
      </w:r>
      <w:r w:rsidR="00440E8E">
        <w:rPr>
          <w:sz w:val="22"/>
          <w:lang w:eastAsia="x-none"/>
        </w:rPr>
        <w:t>ed</w:t>
      </w:r>
      <w:r w:rsidR="0066759B" w:rsidRPr="00EF4835">
        <w:rPr>
          <w:sz w:val="22"/>
          <w:lang w:eastAsia="x-none"/>
        </w:rPr>
        <w:t xml:space="preserve"> </w:t>
      </w:r>
      <w:r w:rsidR="00440E8E">
        <w:rPr>
          <w:sz w:val="22"/>
          <w:lang w:eastAsia="x-none"/>
        </w:rPr>
        <w:t xml:space="preserve">some of </w:t>
      </w:r>
      <w:r w:rsidR="0066759B" w:rsidRPr="00EF4835">
        <w:rPr>
          <w:sz w:val="22"/>
          <w:lang w:eastAsia="x-none"/>
        </w:rPr>
        <w:t xml:space="preserve">the remaining design considerations for </w:t>
      </w:r>
      <w:proofErr w:type="spellStart"/>
      <w:r w:rsidR="0066759B" w:rsidRPr="00EF4835">
        <w:rPr>
          <w:sz w:val="22"/>
          <w:lang w:eastAsia="x-none"/>
        </w:rPr>
        <w:t>sidelink</w:t>
      </w:r>
      <w:proofErr w:type="spellEnd"/>
      <w:r w:rsidR="0066759B" w:rsidRPr="00EF4835">
        <w:rPr>
          <w:sz w:val="22"/>
          <w:lang w:eastAsia="x-none"/>
        </w:rPr>
        <w:t xml:space="preserve"> resource allocation in mode 2</w:t>
      </w:r>
      <w:r w:rsidR="00CC26B7" w:rsidRPr="00EF4835">
        <w:rPr>
          <w:sz w:val="22"/>
          <w:szCs w:val="22"/>
        </w:rPr>
        <w:t>. The following proposals were made.</w:t>
      </w:r>
    </w:p>
    <w:p w14:paraId="4AE4E05C" w14:textId="77777777" w:rsidR="00440E8E" w:rsidRPr="00440E8E" w:rsidRDefault="00440E8E" w:rsidP="00440E8E">
      <w:pPr>
        <w:rPr>
          <w:b/>
          <w:i/>
          <w:sz w:val="22"/>
          <w:lang w:eastAsia="x-none"/>
        </w:rPr>
      </w:pPr>
      <w:r w:rsidRPr="00440E8E">
        <w:rPr>
          <w:b/>
          <w:i/>
          <w:sz w:val="22"/>
          <w:lang w:eastAsia="x-none"/>
        </w:rPr>
        <w:t xml:space="preserve">Proposal 1: Use NR </w:t>
      </w:r>
      <w:proofErr w:type="spellStart"/>
      <w:r w:rsidRPr="00440E8E">
        <w:rPr>
          <w:b/>
          <w:i/>
          <w:sz w:val="22"/>
          <w:lang w:eastAsia="x-none"/>
        </w:rPr>
        <w:t>Uu</w:t>
      </w:r>
      <w:proofErr w:type="spellEnd"/>
      <w:r w:rsidRPr="00440E8E">
        <w:rPr>
          <w:b/>
          <w:i/>
          <w:sz w:val="22"/>
          <w:lang w:eastAsia="x-none"/>
        </w:rPr>
        <w:t xml:space="preserve"> DCI scheduling timeline as the starting point for the first stage SCI based resource (pre-)reservation on </w:t>
      </w:r>
      <w:proofErr w:type="spellStart"/>
      <w:r w:rsidRPr="00440E8E">
        <w:rPr>
          <w:b/>
          <w:i/>
          <w:sz w:val="22"/>
          <w:lang w:eastAsia="x-none"/>
        </w:rPr>
        <w:t>sidelink</w:t>
      </w:r>
      <w:proofErr w:type="spellEnd"/>
      <w:r w:rsidRPr="00440E8E">
        <w:rPr>
          <w:b/>
          <w:i/>
          <w:sz w:val="22"/>
          <w:lang w:eastAsia="x-none"/>
        </w:rPr>
        <w:t>.</w:t>
      </w:r>
    </w:p>
    <w:p w14:paraId="2AAC3DB8" w14:textId="77777777" w:rsidR="00440E8E" w:rsidRDefault="00440E8E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RAN1 needs to decide if there is the AGC issue for a first stage SCI used for resource (pre-)reservation, and then discuss the designs if proper AGC setting is needed for the first stage SCI used for resource (pre-)reservation.</w:t>
      </w:r>
    </w:p>
    <w:p w14:paraId="23F86535" w14:textId="39C174D1" w:rsidR="00440E8E" w:rsidRDefault="00440E8E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LTE V2X resource reservation for periodic transmissions ma</w:t>
      </w:r>
      <w:r w:rsidR="000F67A5">
        <w:rPr>
          <w:b/>
          <w:i/>
          <w:sz w:val="22"/>
          <w:lang w:eastAsia="x-none"/>
        </w:rPr>
        <w:t xml:space="preserve">y </w:t>
      </w:r>
      <w:r>
        <w:rPr>
          <w:b/>
          <w:i/>
          <w:sz w:val="22"/>
          <w:lang w:eastAsia="x-none"/>
        </w:rPr>
        <w:t>be</w:t>
      </w:r>
      <w:bookmarkStart w:id="5" w:name="_GoBack"/>
      <w:bookmarkEnd w:id="5"/>
      <w:r>
        <w:rPr>
          <w:b/>
          <w:i/>
          <w:sz w:val="22"/>
          <w:lang w:eastAsia="x-none"/>
        </w:rPr>
        <w:t xml:space="preserve"> the starting point for NR V2X resource reservation for periodic transmissions.</w:t>
      </w:r>
    </w:p>
    <w:p w14:paraId="0770FA83" w14:textId="77777777" w:rsidR="00E822BD" w:rsidRPr="00D365EF" w:rsidRDefault="00E822BD" w:rsidP="00E822BD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4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The</w:t>
      </w:r>
      <w:r w:rsidRPr="00BF2761">
        <w:rPr>
          <w:b/>
          <w:bCs/>
          <w:i/>
          <w:iCs/>
          <w:sz w:val="22"/>
          <w:lang w:eastAsia="x-none"/>
        </w:rPr>
        <w:t xml:space="preserve"> </w:t>
      </w:r>
      <w:r w:rsidRPr="00532C49">
        <w:rPr>
          <w:b/>
          <w:bCs/>
          <w:i/>
          <w:iCs/>
          <w:sz w:val="22"/>
          <w:lang w:eastAsia="x-none"/>
        </w:rPr>
        <w:t>sensing window may be based on the traffic characteristics and communication QoS requirements</w:t>
      </w:r>
    </w:p>
    <w:p w14:paraId="35EFC174" w14:textId="45541869" w:rsidR="005A2A8E" w:rsidRPr="00440E8E" w:rsidRDefault="005A2A8E" w:rsidP="00440E8E">
      <w:pPr>
        <w:spacing w:before="0"/>
        <w:ind w:left="360"/>
        <w:rPr>
          <w:b/>
          <w:i/>
          <w:szCs w:val="22"/>
        </w:rPr>
      </w:pPr>
    </w:p>
    <w:p w14:paraId="2DA0C3AF" w14:textId="18544A81" w:rsidR="00A650EE" w:rsidRPr="00A650EE" w:rsidRDefault="00A650EE" w:rsidP="00E822BD">
      <w:pPr>
        <w:pStyle w:val="Heading1"/>
        <w:spacing w:before="0" w:after="120"/>
        <w:ind w:left="360"/>
      </w:pPr>
      <w:r w:rsidRPr="00A650EE">
        <w:t>Reference</w:t>
      </w:r>
      <w:r w:rsidR="004D29B6">
        <w:t>s</w:t>
      </w:r>
    </w:p>
    <w:p w14:paraId="5DAD8DD2" w14:textId="12D1F465" w:rsidR="00021ACF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[1] Chairman Notes, RAN</w:t>
      </w:r>
      <w:r w:rsidR="008C7214" w:rsidRPr="00EF4835">
        <w:rPr>
          <w:sz w:val="22"/>
          <w:szCs w:val="22"/>
        </w:rPr>
        <w:t>1</w:t>
      </w:r>
      <w:r w:rsidRPr="00EF4835">
        <w:rPr>
          <w:sz w:val="22"/>
          <w:szCs w:val="22"/>
        </w:rPr>
        <w:t xml:space="preserve"> #98, Prague, CZ, August 2019. </w:t>
      </w:r>
    </w:p>
    <w:p w14:paraId="571DCDCB" w14:textId="0289CA68" w:rsidR="00467491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[2]</w:t>
      </w:r>
      <w:r w:rsidR="008C7214" w:rsidRPr="00EF4835">
        <w:rPr>
          <w:b/>
          <w:sz w:val="22"/>
          <w:szCs w:val="22"/>
        </w:rPr>
        <w:t xml:space="preserve"> </w:t>
      </w:r>
      <w:r w:rsidR="008C7214" w:rsidRPr="00EF4835">
        <w:rPr>
          <w:sz w:val="22"/>
          <w:szCs w:val="22"/>
        </w:rPr>
        <w:t>R1-1909892,</w:t>
      </w:r>
      <w:r w:rsidR="008C7214" w:rsidRPr="00EF4835">
        <w:rPr>
          <w:b/>
          <w:sz w:val="22"/>
          <w:szCs w:val="22"/>
        </w:rPr>
        <w:t xml:space="preserve"> “</w:t>
      </w:r>
      <w:r w:rsidR="008C7214" w:rsidRPr="00EF4835">
        <w:rPr>
          <w:sz w:val="22"/>
          <w:szCs w:val="22"/>
        </w:rPr>
        <w:t>Summary#4 for AI 7.2.4.2.2 Mode-2 Resource Allocation”, Intel Corporation, RAN1 #98, Prague, CZ, August 2019.</w:t>
      </w: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E3A1" w14:textId="77777777" w:rsidR="00DC5ECC" w:rsidRDefault="00DC5ECC">
      <w:r>
        <w:separator/>
      </w:r>
    </w:p>
  </w:endnote>
  <w:endnote w:type="continuationSeparator" w:id="0">
    <w:p w14:paraId="435A13D2" w14:textId="77777777" w:rsidR="00DC5ECC" w:rsidRDefault="00DC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0ACA6" w14:textId="77777777" w:rsidR="00DC5ECC" w:rsidRDefault="00DC5ECC">
      <w:r>
        <w:separator/>
      </w:r>
    </w:p>
  </w:footnote>
  <w:footnote w:type="continuationSeparator" w:id="0">
    <w:p w14:paraId="1C979783" w14:textId="77777777" w:rsidR="00DC5ECC" w:rsidRDefault="00DC5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hybridMultilevel"/>
    <w:tmpl w:val="1444C41A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75E28"/>
    <w:multiLevelType w:val="hybridMultilevel"/>
    <w:tmpl w:val="E1D4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55EA5"/>
    <w:multiLevelType w:val="hybridMultilevel"/>
    <w:tmpl w:val="42CE4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937978"/>
    <w:multiLevelType w:val="hybridMultilevel"/>
    <w:tmpl w:val="8D34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3" w15:restartNumberingAfterBreak="0">
    <w:nsid w:val="29D462E3"/>
    <w:multiLevelType w:val="hybridMultilevel"/>
    <w:tmpl w:val="64B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2FB5"/>
    <w:multiLevelType w:val="hybridMultilevel"/>
    <w:tmpl w:val="7FDA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F19A8"/>
    <w:multiLevelType w:val="hybridMultilevel"/>
    <w:tmpl w:val="0F6C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B5CCC"/>
    <w:multiLevelType w:val="hybridMultilevel"/>
    <w:tmpl w:val="01489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915CE7"/>
    <w:multiLevelType w:val="hybridMultilevel"/>
    <w:tmpl w:val="909647CA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54EC"/>
    <w:multiLevelType w:val="hybridMultilevel"/>
    <w:tmpl w:val="D96CA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37569B"/>
    <w:multiLevelType w:val="hybridMultilevel"/>
    <w:tmpl w:val="5F7E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F300F"/>
    <w:multiLevelType w:val="hybridMultilevel"/>
    <w:tmpl w:val="F21C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9F3"/>
    <w:multiLevelType w:val="hybridMultilevel"/>
    <w:tmpl w:val="3C365FBE"/>
    <w:lvl w:ilvl="0" w:tplc="5CA213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1" w15:restartNumberingAfterBreak="0">
    <w:nsid w:val="711A4E14"/>
    <w:multiLevelType w:val="hybridMultilevel"/>
    <w:tmpl w:val="43F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3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0316B"/>
    <w:multiLevelType w:val="hybridMultilevel"/>
    <w:tmpl w:val="37983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29"/>
  </w:num>
  <w:num w:numId="3">
    <w:abstractNumId w:val="22"/>
  </w:num>
  <w:num w:numId="4">
    <w:abstractNumId w:val="6"/>
  </w:num>
  <w:num w:numId="5">
    <w:abstractNumId w:val="2"/>
  </w:num>
  <w:num w:numId="6">
    <w:abstractNumId w:val="40"/>
  </w:num>
  <w:num w:numId="7">
    <w:abstractNumId w:val="45"/>
  </w:num>
  <w:num w:numId="8">
    <w:abstractNumId w:val="17"/>
  </w:num>
  <w:num w:numId="9">
    <w:abstractNumId w:val="3"/>
  </w:num>
  <w:num w:numId="10">
    <w:abstractNumId w:val="26"/>
  </w:num>
  <w:num w:numId="11">
    <w:abstractNumId w:val="23"/>
  </w:num>
  <w:num w:numId="12">
    <w:abstractNumId w:val="25"/>
  </w:num>
  <w:num w:numId="13">
    <w:abstractNumId w:val="28"/>
  </w:num>
  <w:num w:numId="14">
    <w:abstractNumId w:val="34"/>
  </w:num>
  <w:num w:numId="15">
    <w:abstractNumId w:val="0"/>
  </w:num>
  <w:num w:numId="16">
    <w:abstractNumId w:val="33"/>
  </w:num>
  <w:num w:numId="17">
    <w:abstractNumId w:val="1"/>
  </w:num>
  <w:num w:numId="18">
    <w:abstractNumId w:val="5"/>
  </w:num>
  <w:num w:numId="19">
    <w:abstractNumId w:val="42"/>
  </w:num>
  <w:num w:numId="20">
    <w:abstractNumId w:val="35"/>
  </w:num>
  <w:num w:numId="21">
    <w:abstractNumId w:val="9"/>
  </w:num>
  <w:num w:numId="22">
    <w:abstractNumId w:val="12"/>
  </w:num>
  <w:num w:numId="23">
    <w:abstractNumId w:val="20"/>
  </w:num>
  <w:num w:numId="24">
    <w:abstractNumId w:val="30"/>
  </w:num>
  <w:num w:numId="25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4"/>
  </w:num>
  <w:num w:numId="29">
    <w:abstractNumId w:val="4"/>
    <w:lvlOverride w:ilvl="0">
      <w:startOverride w:val="1"/>
    </w:lvlOverride>
  </w:num>
  <w:num w:numId="30">
    <w:abstractNumId w:val="41"/>
  </w:num>
  <w:num w:numId="31">
    <w:abstractNumId w:val="15"/>
  </w:num>
  <w:num w:numId="32">
    <w:abstractNumId w:val="8"/>
  </w:num>
  <w:num w:numId="33">
    <w:abstractNumId w:val="19"/>
  </w:num>
  <w:num w:numId="34">
    <w:abstractNumId w:val="31"/>
  </w:num>
  <w:num w:numId="35">
    <w:abstractNumId w:val="11"/>
  </w:num>
  <w:num w:numId="36">
    <w:abstractNumId w:val="10"/>
  </w:num>
  <w:num w:numId="37">
    <w:abstractNumId w:val="27"/>
  </w:num>
  <w:num w:numId="38">
    <w:abstractNumId w:val="14"/>
  </w:num>
  <w:num w:numId="39">
    <w:abstractNumId w:val="32"/>
  </w:num>
  <w:num w:numId="40">
    <w:abstractNumId w:val="43"/>
  </w:num>
  <w:num w:numId="41">
    <w:abstractNumId w:val="13"/>
  </w:num>
  <w:num w:numId="42">
    <w:abstractNumId w:val="44"/>
  </w:num>
  <w:num w:numId="43">
    <w:abstractNumId w:val="18"/>
  </w:num>
  <w:num w:numId="44">
    <w:abstractNumId w:val="24"/>
  </w:num>
  <w:num w:numId="45">
    <w:abstractNumId w:val="16"/>
  </w:num>
  <w:num w:numId="46">
    <w:abstractNumId w:val="38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21ACF"/>
    <w:rsid w:val="00022E5D"/>
    <w:rsid w:val="00024B1D"/>
    <w:rsid w:val="00025F13"/>
    <w:rsid w:val="00026407"/>
    <w:rsid w:val="0002678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978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F1176"/>
    <w:rsid w:val="000F2AFF"/>
    <w:rsid w:val="000F421F"/>
    <w:rsid w:val="000F67A5"/>
    <w:rsid w:val="001052F3"/>
    <w:rsid w:val="00111482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BE4"/>
    <w:rsid w:val="001A67AB"/>
    <w:rsid w:val="001B03EA"/>
    <w:rsid w:val="001B2C52"/>
    <w:rsid w:val="001B3AF1"/>
    <w:rsid w:val="001C225C"/>
    <w:rsid w:val="001E18D6"/>
    <w:rsid w:val="001E3155"/>
    <w:rsid w:val="001E3B88"/>
    <w:rsid w:val="001E5393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C3C"/>
    <w:rsid w:val="00282603"/>
    <w:rsid w:val="0028354A"/>
    <w:rsid w:val="002A4DB3"/>
    <w:rsid w:val="002A56D3"/>
    <w:rsid w:val="002A62EA"/>
    <w:rsid w:val="002A7310"/>
    <w:rsid w:val="002B22E3"/>
    <w:rsid w:val="002B3C03"/>
    <w:rsid w:val="002B4F54"/>
    <w:rsid w:val="002B5C4F"/>
    <w:rsid w:val="002B6EFF"/>
    <w:rsid w:val="002B728D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E4B"/>
    <w:rsid w:val="00311110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698C"/>
    <w:rsid w:val="00350B4E"/>
    <w:rsid w:val="00352982"/>
    <w:rsid w:val="003567E2"/>
    <w:rsid w:val="003673C1"/>
    <w:rsid w:val="00372E07"/>
    <w:rsid w:val="0037504A"/>
    <w:rsid w:val="00377439"/>
    <w:rsid w:val="00386636"/>
    <w:rsid w:val="003A0958"/>
    <w:rsid w:val="003A675E"/>
    <w:rsid w:val="003B45F3"/>
    <w:rsid w:val="003B58AC"/>
    <w:rsid w:val="003B7FEE"/>
    <w:rsid w:val="003C2E9F"/>
    <w:rsid w:val="003C53E5"/>
    <w:rsid w:val="003C6CD9"/>
    <w:rsid w:val="003D3377"/>
    <w:rsid w:val="003D5B78"/>
    <w:rsid w:val="003D77C4"/>
    <w:rsid w:val="003E1C7C"/>
    <w:rsid w:val="003E2ECE"/>
    <w:rsid w:val="003E3C09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0E8E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257E"/>
    <w:rsid w:val="004E2EEE"/>
    <w:rsid w:val="004E5D0A"/>
    <w:rsid w:val="005072FC"/>
    <w:rsid w:val="005079EB"/>
    <w:rsid w:val="005208EA"/>
    <w:rsid w:val="00521D95"/>
    <w:rsid w:val="0053076A"/>
    <w:rsid w:val="00532C49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91A33"/>
    <w:rsid w:val="0059341F"/>
    <w:rsid w:val="00593D73"/>
    <w:rsid w:val="005977B0"/>
    <w:rsid w:val="005A05BE"/>
    <w:rsid w:val="005A0AE6"/>
    <w:rsid w:val="005A1A03"/>
    <w:rsid w:val="005A2572"/>
    <w:rsid w:val="005A2685"/>
    <w:rsid w:val="005A2A8E"/>
    <w:rsid w:val="005A32C2"/>
    <w:rsid w:val="005B2076"/>
    <w:rsid w:val="005B4701"/>
    <w:rsid w:val="005B601E"/>
    <w:rsid w:val="005C0F6F"/>
    <w:rsid w:val="005C3384"/>
    <w:rsid w:val="005C3D8D"/>
    <w:rsid w:val="005D09B1"/>
    <w:rsid w:val="005D20F1"/>
    <w:rsid w:val="005D2D51"/>
    <w:rsid w:val="005D3981"/>
    <w:rsid w:val="005D3990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204C2"/>
    <w:rsid w:val="00620E89"/>
    <w:rsid w:val="0062449A"/>
    <w:rsid w:val="00630F3A"/>
    <w:rsid w:val="00634154"/>
    <w:rsid w:val="00641A9E"/>
    <w:rsid w:val="0064318F"/>
    <w:rsid w:val="00645A3D"/>
    <w:rsid w:val="0064615E"/>
    <w:rsid w:val="00652082"/>
    <w:rsid w:val="006535EC"/>
    <w:rsid w:val="00654A39"/>
    <w:rsid w:val="00657009"/>
    <w:rsid w:val="00657BE5"/>
    <w:rsid w:val="006616F6"/>
    <w:rsid w:val="00664455"/>
    <w:rsid w:val="00665941"/>
    <w:rsid w:val="0066759B"/>
    <w:rsid w:val="006733DB"/>
    <w:rsid w:val="00675062"/>
    <w:rsid w:val="006758DE"/>
    <w:rsid w:val="00677A39"/>
    <w:rsid w:val="00682F72"/>
    <w:rsid w:val="00687F23"/>
    <w:rsid w:val="0069390B"/>
    <w:rsid w:val="00695505"/>
    <w:rsid w:val="006A192B"/>
    <w:rsid w:val="006A7DD0"/>
    <w:rsid w:val="006B1113"/>
    <w:rsid w:val="006B1946"/>
    <w:rsid w:val="006B2C44"/>
    <w:rsid w:val="006B6D77"/>
    <w:rsid w:val="006E01B4"/>
    <w:rsid w:val="006E4459"/>
    <w:rsid w:val="006E5968"/>
    <w:rsid w:val="006E5DD2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70BA8"/>
    <w:rsid w:val="007816A0"/>
    <w:rsid w:val="007822D8"/>
    <w:rsid w:val="00790C82"/>
    <w:rsid w:val="0079200B"/>
    <w:rsid w:val="00793E15"/>
    <w:rsid w:val="00794234"/>
    <w:rsid w:val="00795985"/>
    <w:rsid w:val="007963B0"/>
    <w:rsid w:val="0079648D"/>
    <w:rsid w:val="007A11D7"/>
    <w:rsid w:val="007A3330"/>
    <w:rsid w:val="007A71C0"/>
    <w:rsid w:val="007B06D3"/>
    <w:rsid w:val="007B2090"/>
    <w:rsid w:val="007B507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4A6B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9044B"/>
    <w:rsid w:val="008911D1"/>
    <w:rsid w:val="008917F5"/>
    <w:rsid w:val="0089215D"/>
    <w:rsid w:val="00893E68"/>
    <w:rsid w:val="008A65D0"/>
    <w:rsid w:val="008A7500"/>
    <w:rsid w:val="008A7A18"/>
    <w:rsid w:val="008B2885"/>
    <w:rsid w:val="008C27D4"/>
    <w:rsid w:val="008C7214"/>
    <w:rsid w:val="008E4BDE"/>
    <w:rsid w:val="00904CBF"/>
    <w:rsid w:val="009072FB"/>
    <w:rsid w:val="00913045"/>
    <w:rsid w:val="00914FC6"/>
    <w:rsid w:val="00914FD3"/>
    <w:rsid w:val="00932371"/>
    <w:rsid w:val="009404A5"/>
    <w:rsid w:val="00940ED3"/>
    <w:rsid w:val="00946429"/>
    <w:rsid w:val="00953495"/>
    <w:rsid w:val="0095582D"/>
    <w:rsid w:val="009671DC"/>
    <w:rsid w:val="00970ADB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4122B"/>
    <w:rsid w:val="00A43392"/>
    <w:rsid w:val="00A44733"/>
    <w:rsid w:val="00A45A88"/>
    <w:rsid w:val="00A468AA"/>
    <w:rsid w:val="00A55592"/>
    <w:rsid w:val="00A574EC"/>
    <w:rsid w:val="00A57ACE"/>
    <w:rsid w:val="00A650EE"/>
    <w:rsid w:val="00A67031"/>
    <w:rsid w:val="00A77147"/>
    <w:rsid w:val="00A805E9"/>
    <w:rsid w:val="00A83382"/>
    <w:rsid w:val="00A85A4A"/>
    <w:rsid w:val="00A91310"/>
    <w:rsid w:val="00A921DF"/>
    <w:rsid w:val="00A92725"/>
    <w:rsid w:val="00A960C3"/>
    <w:rsid w:val="00A96440"/>
    <w:rsid w:val="00A97DE8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101D"/>
    <w:rsid w:val="00B02FC9"/>
    <w:rsid w:val="00B0429F"/>
    <w:rsid w:val="00B05115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41368"/>
    <w:rsid w:val="00B56608"/>
    <w:rsid w:val="00B5790C"/>
    <w:rsid w:val="00B65E0E"/>
    <w:rsid w:val="00B67BB0"/>
    <w:rsid w:val="00B704F3"/>
    <w:rsid w:val="00B738EC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2E58"/>
    <w:rsid w:val="00BA4C37"/>
    <w:rsid w:val="00BA784D"/>
    <w:rsid w:val="00BB2590"/>
    <w:rsid w:val="00BB5C0C"/>
    <w:rsid w:val="00BB5E8F"/>
    <w:rsid w:val="00BC1306"/>
    <w:rsid w:val="00BD5E42"/>
    <w:rsid w:val="00BE169E"/>
    <w:rsid w:val="00BE27C3"/>
    <w:rsid w:val="00BE67A0"/>
    <w:rsid w:val="00BE6ABC"/>
    <w:rsid w:val="00BF00F3"/>
    <w:rsid w:val="00BF2761"/>
    <w:rsid w:val="00C00954"/>
    <w:rsid w:val="00C00997"/>
    <w:rsid w:val="00C01BD3"/>
    <w:rsid w:val="00C21138"/>
    <w:rsid w:val="00C23138"/>
    <w:rsid w:val="00C26EA8"/>
    <w:rsid w:val="00C33A64"/>
    <w:rsid w:val="00C37233"/>
    <w:rsid w:val="00C401C9"/>
    <w:rsid w:val="00C43C21"/>
    <w:rsid w:val="00C47595"/>
    <w:rsid w:val="00C507CE"/>
    <w:rsid w:val="00C51AFA"/>
    <w:rsid w:val="00C5571A"/>
    <w:rsid w:val="00C6005C"/>
    <w:rsid w:val="00C7022E"/>
    <w:rsid w:val="00C70E00"/>
    <w:rsid w:val="00C71F3C"/>
    <w:rsid w:val="00C94273"/>
    <w:rsid w:val="00CA2985"/>
    <w:rsid w:val="00CA320E"/>
    <w:rsid w:val="00CA7D84"/>
    <w:rsid w:val="00CB1B6A"/>
    <w:rsid w:val="00CB32AF"/>
    <w:rsid w:val="00CC26B7"/>
    <w:rsid w:val="00CD2ADC"/>
    <w:rsid w:val="00CD3705"/>
    <w:rsid w:val="00CD7558"/>
    <w:rsid w:val="00CD77C0"/>
    <w:rsid w:val="00CE58D7"/>
    <w:rsid w:val="00D0127D"/>
    <w:rsid w:val="00D03252"/>
    <w:rsid w:val="00D04C7A"/>
    <w:rsid w:val="00D06481"/>
    <w:rsid w:val="00D067A6"/>
    <w:rsid w:val="00D111C4"/>
    <w:rsid w:val="00D16F81"/>
    <w:rsid w:val="00D20405"/>
    <w:rsid w:val="00D224B7"/>
    <w:rsid w:val="00D23D86"/>
    <w:rsid w:val="00D26F3E"/>
    <w:rsid w:val="00D303B9"/>
    <w:rsid w:val="00D365EF"/>
    <w:rsid w:val="00D42774"/>
    <w:rsid w:val="00D448BD"/>
    <w:rsid w:val="00D54E7D"/>
    <w:rsid w:val="00D56EE3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21AE"/>
    <w:rsid w:val="00DA3170"/>
    <w:rsid w:val="00DA75A3"/>
    <w:rsid w:val="00DC274E"/>
    <w:rsid w:val="00DC4922"/>
    <w:rsid w:val="00DC5ECC"/>
    <w:rsid w:val="00DC77CA"/>
    <w:rsid w:val="00DD63B9"/>
    <w:rsid w:val="00DE1688"/>
    <w:rsid w:val="00DE1E71"/>
    <w:rsid w:val="00DF0255"/>
    <w:rsid w:val="00DF5EAA"/>
    <w:rsid w:val="00E027E3"/>
    <w:rsid w:val="00E02F45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30104"/>
    <w:rsid w:val="00E31EB1"/>
    <w:rsid w:val="00E34FE4"/>
    <w:rsid w:val="00E36916"/>
    <w:rsid w:val="00E44CC6"/>
    <w:rsid w:val="00E45B93"/>
    <w:rsid w:val="00E51C4B"/>
    <w:rsid w:val="00E52F47"/>
    <w:rsid w:val="00E5537D"/>
    <w:rsid w:val="00E6471F"/>
    <w:rsid w:val="00E654BD"/>
    <w:rsid w:val="00E734E3"/>
    <w:rsid w:val="00E74E37"/>
    <w:rsid w:val="00E80548"/>
    <w:rsid w:val="00E822BD"/>
    <w:rsid w:val="00E8262A"/>
    <w:rsid w:val="00E95F7C"/>
    <w:rsid w:val="00EA4532"/>
    <w:rsid w:val="00EA4CA8"/>
    <w:rsid w:val="00EA50F2"/>
    <w:rsid w:val="00EA5108"/>
    <w:rsid w:val="00EB16FB"/>
    <w:rsid w:val="00EB18E4"/>
    <w:rsid w:val="00EB7CDB"/>
    <w:rsid w:val="00EC5E9C"/>
    <w:rsid w:val="00EC733C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EF4835"/>
    <w:rsid w:val="00F02052"/>
    <w:rsid w:val="00F02081"/>
    <w:rsid w:val="00F12037"/>
    <w:rsid w:val="00F12CD8"/>
    <w:rsid w:val="00F14CFA"/>
    <w:rsid w:val="00F162BE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51DFE"/>
    <w:rsid w:val="00F552B4"/>
    <w:rsid w:val="00F6026A"/>
    <w:rsid w:val="00F61E44"/>
    <w:rsid w:val="00F63219"/>
    <w:rsid w:val="00F63B75"/>
    <w:rsid w:val="00F63CC7"/>
    <w:rsid w:val="00F7115E"/>
    <w:rsid w:val="00F72B40"/>
    <w:rsid w:val="00F76D95"/>
    <w:rsid w:val="00F80282"/>
    <w:rsid w:val="00F81DEF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28"/>
      </w:numPr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25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021ACF"/>
    <w:pPr>
      <w:spacing w:before="100" w:beforeAutospacing="1" w:after="100" w:afterAutospacing="1"/>
      <w:jc w:val="left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80AE9DC-5A6F-497B-A64A-D6F589FA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Patrick Svedman</cp:lastModifiedBy>
  <cp:revision>13</cp:revision>
  <cp:lastPrinted>2002-04-23T07:10:00Z</cp:lastPrinted>
  <dcterms:created xsi:type="dcterms:W3CDTF">2019-10-07T18:25:00Z</dcterms:created>
  <dcterms:modified xsi:type="dcterms:W3CDTF">2019-10-08T03:17:00Z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